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57B1" w:rsidRDefault="000C57B1"/>
    <w:p w:rsidR="000C57B1" w:rsidRPr="000C57B1" w:rsidRDefault="000C57B1" w:rsidP="000C57B1"/>
    <w:p w:rsidR="000C57B1" w:rsidRPr="000C57B1" w:rsidRDefault="000C57B1" w:rsidP="000C57B1"/>
    <w:p w:rsidR="000C57B1" w:rsidRPr="000C57B1" w:rsidRDefault="000C57B1" w:rsidP="000C57B1"/>
    <w:p w:rsidR="000C57B1" w:rsidRPr="000C57B1" w:rsidRDefault="000C57B1" w:rsidP="000C57B1"/>
    <w:p w:rsidR="000C57B1" w:rsidRDefault="000C57B1" w:rsidP="000C57B1"/>
    <w:p w:rsidR="007A17C9" w:rsidRDefault="000C57B1" w:rsidP="000C57B1">
      <w:r>
        <w:t>ARTICLE SUMMARY</w:t>
      </w:r>
    </w:p>
    <w:p w:rsidR="000C57B1" w:rsidRDefault="000C57B1" w:rsidP="000C57B1">
      <w:r>
        <w:t>Student Name:</w:t>
      </w:r>
    </w:p>
    <w:p w:rsidR="000C57B1" w:rsidRDefault="000C57B1" w:rsidP="000C57B1">
      <w:r>
        <w:t>Institutional Affiliation:</w:t>
      </w:r>
    </w:p>
    <w:p w:rsidR="000C57B1" w:rsidRDefault="000C57B1" w:rsidP="000C57B1">
      <w:r>
        <w:t>Submission Date:</w:t>
      </w:r>
    </w:p>
    <w:p w:rsidR="000C57B1" w:rsidRDefault="000C57B1" w:rsidP="000C57B1"/>
    <w:p w:rsidR="000C57B1" w:rsidRDefault="000C57B1" w:rsidP="000C57B1"/>
    <w:p w:rsidR="000C57B1" w:rsidRDefault="000C57B1" w:rsidP="000C57B1"/>
    <w:p w:rsidR="000C57B1" w:rsidRDefault="000C57B1" w:rsidP="000C57B1"/>
    <w:p w:rsidR="000C57B1" w:rsidRDefault="000C57B1" w:rsidP="000C57B1"/>
    <w:p w:rsidR="000C57B1" w:rsidRDefault="000C57B1" w:rsidP="000C57B1"/>
    <w:p w:rsidR="000C57B1" w:rsidRDefault="000C57B1" w:rsidP="000C57B1"/>
    <w:p w:rsidR="000C57B1" w:rsidRDefault="00A04267" w:rsidP="00510D68">
      <w:pPr>
        <w:ind w:firstLine="720"/>
      </w:pPr>
      <w:r>
        <w:lastRenderedPageBreak/>
        <w:t>Introduction</w:t>
      </w:r>
    </w:p>
    <w:p w:rsidR="006953D9" w:rsidRDefault="006953D9" w:rsidP="00510D68">
      <w:pPr>
        <w:ind w:firstLine="720"/>
        <w:jc w:val="left"/>
      </w:pPr>
      <w:r>
        <w:t>Garr Edward and Mark Durand in their article titled “Reducing Behavior Problems through Functional Communication Training” that was published in 1985 in the Journal of Applied Behavior Analysis explicate about the various ways that individuals can use to rectify socially deviant behaviors exhibited by young children. According to the article, it is not uncommon for young children to exhibit serious misconduct behaviors during their development and it is, therefore, the moral obligation of the parents, guardians or other authoritative figures to implement various rationally sound strategies to ensure that they are effectively rectified. This article proposes two strategies that parents can use to rectify the disruptive behaviors of young children and explores their implications on the children’s well-being by using experiments. The first experiment uses an assessment method which identifies situations that are more likely to initiate negative behaviors such as aggression, tantrums, and self-injury among others. Experiment 2 uses an assessment method that selects various replacements for the specific misbehavior exhibited by the child. This report seeks to provide a concise summary of the first experiment.</w:t>
      </w:r>
    </w:p>
    <w:p w:rsidR="006953D9" w:rsidRDefault="006953D9" w:rsidP="00510D68">
      <w:pPr>
        <w:ind w:firstLine="720"/>
      </w:pPr>
      <w:r>
        <w:t>Experiment 1: Method and Experimental design</w:t>
      </w:r>
    </w:p>
    <w:p w:rsidR="006953D9" w:rsidRDefault="006953D9" w:rsidP="00510D68">
      <w:pPr>
        <w:ind w:firstLine="720"/>
        <w:jc w:val="left"/>
      </w:pPr>
      <w:r>
        <w:t xml:space="preserve">The researchers interviewed teachers working in a particular institution for developmentally disabled children. According to the article, the selection criteria for study participants (children) necessitated that the child had to exhibit at least one behavioral misconduct in class per hour and have the ability to express themselves. The study participants for this study were four children. According to the article, the experimenter sat between two students in front of the table where various study materials were placed within arms reach of the </w:t>
      </w:r>
      <w:r>
        <w:lastRenderedPageBreak/>
        <w:t>children. Their interaction with these materials was used to assess the normal class behavior of the children. The study session lasted 10 minutes, and there were 1-3 sessions held daily. 5-minute breaks were given when the researchers held multiple sessions in a day. According to the experimental design, in any particular session, the child was given either an easy or a tough task to accomplish, and the experimenter also alternated their adult attention at the child during either 33% or 100% of the entire session. The two combinations of task difficulty and attention were used to create three combinations namely difficult 100, easy 33 and easy 100 which also served as the baseline condition which was used to compare difficult 100 and easy 33.</w:t>
      </w:r>
    </w:p>
    <w:p w:rsidR="006953D9" w:rsidRDefault="006953D9" w:rsidP="00510D68">
      <w:pPr>
        <w:ind w:firstLine="720"/>
      </w:pPr>
      <w:r>
        <w:t>Procedures, response definitions, and reliability</w:t>
      </w:r>
    </w:p>
    <w:p w:rsidR="006953D9" w:rsidRDefault="006953D9" w:rsidP="00510D68">
      <w:pPr>
        <w:ind w:firstLine="720"/>
        <w:jc w:val="left"/>
      </w:pPr>
      <w:r>
        <w:t xml:space="preserve">According to the article the procedures were as follows. In Easy 100, which served as the baseline condition according to the </w:t>
      </w:r>
      <w:bookmarkStart w:id="0" w:name="_GoBack"/>
      <w:bookmarkEnd w:id="0"/>
      <w:r w:rsidR="00AE0F1B">
        <w:t>article, the</w:t>
      </w:r>
      <w:r>
        <w:t xml:space="preserve"> child was given tasks that included receptive labeling and match-to-sample tasks while the experimenter gave the child attention 100% of the time in the entire session. The attention during the session was provided in terms of praises, acknowledgment, mands, and comments. The adult also gave attention by verbal acknowledgment while maintaining eye contact and using other physical gestures such as nodding the head, pats on child’s shoulder and tickling among the others. In easy 33, the teacher's attention to the child in independent tasks was notably low. The experimenter used the match-to-sample task in order to access the far-reaching implications that adult inattention has on the behavior of the child. Mands, praises and other physical indicators of adult attention were exhibited by the experimenter in approximately one-third amount of the entire session. In difficult 100, vocabulary tasks which were more complicated than receptive labeling and match-to-sample tasks were used to assess the child’s behavior when given a difficult task. The teacher’s attention to the child was on during the entire session.</w:t>
      </w:r>
    </w:p>
    <w:p w:rsidR="006953D9" w:rsidRDefault="006953D9" w:rsidP="00510D68">
      <w:pPr>
        <w:ind w:firstLine="720"/>
        <w:jc w:val="left"/>
      </w:pPr>
      <w:r>
        <w:lastRenderedPageBreak/>
        <w:t>In order to come up with response definitions and assess the reliability of the study, the experimenters recorded three classes of responses which were disruptive behavior, adult attention, and academic behavior. The article also used the preliminary class behavior as observed by the experimenters and reports by the teachers to identify five common features of the disruptive conduct exhibited by the child. The disruptive behaviors included minor offenses such as not heeding to teacher’s advice, bullying other students among others. The second class of responses (adult behavior) comprised of mands, praises, comments and other physical signs of attention. Lastly, academic behavior was determined by the child’s accurate response to the various task combinations. To ensure reliability, the researchers trained four reliability observers who kept observers records which were later compared with the experimenter's notes.</w:t>
      </w:r>
    </w:p>
    <w:p w:rsidR="006953D9" w:rsidRDefault="006953D9" w:rsidP="00510D68">
      <w:pPr>
        <w:ind w:firstLine="720"/>
      </w:pPr>
      <w:r>
        <w:t>Results and Discussions</w:t>
      </w:r>
    </w:p>
    <w:p w:rsidR="007F1E46" w:rsidRDefault="006953D9" w:rsidP="00510D68">
      <w:pPr>
        <w:ind w:firstLine="720"/>
        <w:jc w:val="left"/>
      </w:pPr>
      <w:r>
        <w:t>According to the article, the mean correct observation across all the four study participants in respect to task difficulty was 96.5% in easy 100, 97.3% in easy 33 and the correct score for difficult 100 is 26.9%. With respect to adult attention, the mean score for the children was 99.7% in easy 100, 33.4% in easy 33 and 99.9% in difficult 100.  Due to the pattern of various disruptive behaviors that were exhibited by the children, it was evident that there were several factors that affected their conduct. According to the article, each child exhibited his/her own set of disruptive behaviors especially when adult attention was not at maximum. Other participants also expressed disruptive behaviors when the tasks were complex while another participant exhibited total control of herself even during difficult tasks and reduced adult supervision. According to the article, the effect of positive and negative reinforcers is acceptable, valid and can be used to modify the behavior of the child.</w:t>
      </w:r>
    </w:p>
    <w:p w:rsidR="007F1E46" w:rsidRDefault="007F1E46" w:rsidP="007F1E46">
      <w:pPr>
        <w:spacing w:line="240" w:lineRule="auto"/>
      </w:pPr>
      <w:r>
        <w:lastRenderedPageBreak/>
        <w:t>Reference</w:t>
      </w:r>
    </w:p>
    <w:p w:rsidR="007F1E46" w:rsidRDefault="007C1BBD" w:rsidP="007C1BBD">
      <w:pPr>
        <w:ind w:left="720" w:hanging="720"/>
        <w:jc w:val="left"/>
      </w:pPr>
      <w:r w:rsidRPr="007C1BBD">
        <w:t>Carr, E. G., &amp; Durand, V. M. (1985). Reducing behavior problems through functional communication training. </w:t>
      </w:r>
      <w:r w:rsidRPr="007C1BBD">
        <w:rPr>
          <w:i/>
          <w:iCs/>
        </w:rPr>
        <w:t>Journal of applied behavior analysis</w:t>
      </w:r>
      <w:r w:rsidRPr="007C1BBD">
        <w:t>, </w:t>
      </w:r>
      <w:r w:rsidRPr="007C1BBD">
        <w:rPr>
          <w:i/>
          <w:iCs/>
        </w:rPr>
        <w:t>18</w:t>
      </w:r>
      <w:r w:rsidRPr="007C1BBD">
        <w:t>(2), 111-126.</w:t>
      </w:r>
    </w:p>
    <w:sectPr w:rsidR="007F1E46" w:rsidSect="00A042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58F8" w:rsidRDefault="000758F8" w:rsidP="000C57B1">
      <w:pPr>
        <w:spacing w:after="0" w:line="240" w:lineRule="auto"/>
      </w:pPr>
      <w:r>
        <w:separator/>
      </w:r>
    </w:p>
  </w:endnote>
  <w:endnote w:type="continuationSeparator" w:id="0">
    <w:p w:rsidR="000758F8" w:rsidRDefault="000758F8" w:rsidP="000C57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58F8" w:rsidRDefault="000758F8" w:rsidP="000C57B1">
      <w:pPr>
        <w:spacing w:after="0" w:line="240" w:lineRule="auto"/>
      </w:pPr>
      <w:r>
        <w:separator/>
      </w:r>
    </w:p>
  </w:footnote>
  <w:footnote w:type="continuationSeparator" w:id="0">
    <w:p w:rsidR="000758F8" w:rsidRDefault="000758F8" w:rsidP="000C57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6259364"/>
      <w:docPartObj>
        <w:docPartGallery w:val="Page Numbers (Top of Page)"/>
        <w:docPartUnique/>
      </w:docPartObj>
    </w:sdtPr>
    <w:sdtEndPr>
      <w:rPr>
        <w:noProof/>
      </w:rPr>
    </w:sdtEndPr>
    <w:sdtContent>
      <w:p w:rsidR="00236E89" w:rsidRDefault="00236E89" w:rsidP="00A04267">
        <w:pPr>
          <w:pStyle w:val="Header"/>
          <w:jc w:val="both"/>
        </w:pPr>
        <w:r>
          <w:t>SUMMARY</w:t>
        </w:r>
        <w:r>
          <w:tab/>
        </w:r>
        <w:r>
          <w:tab/>
        </w:r>
        <w:r w:rsidR="00C50FC7">
          <w:fldChar w:fldCharType="begin"/>
        </w:r>
        <w:r>
          <w:instrText xml:space="preserve"> PAGE   \* MERGEFORMAT </w:instrText>
        </w:r>
        <w:r w:rsidR="00C50FC7">
          <w:fldChar w:fldCharType="separate"/>
        </w:r>
        <w:r w:rsidR="0092574A">
          <w:rPr>
            <w:noProof/>
          </w:rPr>
          <w:t>5</w:t>
        </w:r>
        <w:r w:rsidR="00C50FC7">
          <w:rPr>
            <w:noProof/>
          </w:rPr>
          <w:fldChar w:fldCharType="end"/>
        </w:r>
      </w:p>
    </w:sdtContent>
  </w:sdt>
  <w:p w:rsidR="00236E89" w:rsidRDefault="00236E8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2941990"/>
      <w:docPartObj>
        <w:docPartGallery w:val="Page Numbers (Top of Page)"/>
        <w:docPartUnique/>
      </w:docPartObj>
    </w:sdtPr>
    <w:sdtEndPr>
      <w:rPr>
        <w:noProof/>
      </w:rPr>
    </w:sdtEndPr>
    <w:sdtContent>
      <w:p w:rsidR="00236E89" w:rsidRDefault="00236E89" w:rsidP="00A04267">
        <w:pPr>
          <w:pStyle w:val="Header"/>
        </w:pPr>
        <w:r>
          <w:t>Running Head: SUMMARY</w:t>
        </w:r>
        <w:r>
          <w:tab/>
        </w:r>
        <w:r>
          <w:tab/>
        </w:r>
        <w:r w:rsidR="00C50FC7">
          <w:fldChar w:fldCharType="begin"/>
        </w:r>
        <w:r>
          <w:instrText xml:space="preserve"> PAGE   \* MERGEFORMAT </w:instrText>
        </w:r>
        <w:r w:rsidR="00C50FC7">
          <w:fldChar w:fldCharType="separate"/>
        </w:r>
        <w:r w:rsidR="0092574A">
          <w:rPr>
            <w:noProof/>
          </w:rPr>
          <w:t>1</w:t>
        </w:r>
        <w:r w:rsidR="00C50FC7">
          <w:rPr>
            <w:noProof/>
          </w:rPr>
          <w:fldChar w:fldCharType="end"/>
        </w:r>
      </w:p>
    </w:sdtContent>
  </w:sdt>
  <w:p w:rsidR="00236E89" w:rsidRDefault="00236E89" w:rsidP="00A04267">
    <w:pPr>
      <w:pStyle w:val="Header"/>
    </w:pPr>
  </w:p>
  <w:p w:rsidR="00236E89" w:rsidRDefault="00236E8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0C57B1"/>
    <w:rsid w:val="000309AC"/>
    <w:rsid w:val="00063365"/>
    <w:rsid w:val="000758F8"/>
    <w:rsid w:val="00077AE4"/>
    <w:rsid w:val="00085F70"/>
    <w:rsid w:val="000A3D54"/>
    <w:rsid w:val="000C57B1"/>
    <w:rsid w:val="00120669"/>
    <w:rsid w:val="001451F2"/>
    <w:rsid w:val="001C5D98"/>
    <w:rsid w:val="002321D7"/>
    <w:rsid w:val="00236E89"/>
    <w:rsid w:val="002571A2"/>
    <w:rsid w:val="002E0814"/>
    <w:rsid w:val="002E1D3B"/>
    <w:rsid w:val="002E74FE"/>
    <w:rsid w:val="003231C3"/>
    <w:rsid w:val="00390081"/>
    <w:rsid w:val="003D41F9"/>
    <w:rsid w:val="00483EB7"/>
    <w:rsid w:val="0048434D"/>
    <w:rsid w:val="00490A09"/>
    <w:rsid w:val="004F4814"/>
    <w:rsid w:val="004F5573"/>
    <w:rsid w:val="00510D68"/>
    <w:rsid w:val="00510FC0"/>
    <w:rsid w:val="0054323E"/>
    <w:rsid w:val="00547961"/>
    <w:rsid w:val="0059324E"/>
    <w:rsid w:val="005A3958"/>
    <w:rsid w:val="00650C96"/>
    <w:rsid w:val="00657070"/>
    <w:rsid w:val="006953D9"/>
    <w:rsid w:val="006A1247"/>
    <w:rsid w:val="006D544B"/>
    <w:rsid w:val="006E1BAA"/>
    <w:rsid w:val="006E6440"/>
    <w:rsid w:val="006F6896"/>
    <w:rsid w:val="007132E3"/>
    <w:rsid w:val="00797B76"/>
    <w:rsid w:val="007A17C9"/>
    <w:rsid w:val="007C1BBD"/>
    <w:rsid w:val="007F1E46"/>
    <w:rsid w:val="00802C64"/>
    <w:rsid w:val="00810468"/>
    <w:rsid w:val="008354E7"/>
    <w:rsid w:val="00835781"/>
    <w:rsid w:val="00835E71"/>
    <w:rsid w:val="00852B4D"/>
    <w:rsid w:val="00855D16"/>
    <w:rsid w:val="008E1E52"/>
    <w:rsid w:val="0092574A"/>
    <w:rsid w:val="00933EA1"/>
    <w:rsid w:val="00974D69"/>
    <w:rsid w:val="00984A2E"/>
    <w:rsid w:val="009A7B37"/>
    <w:rsid w:val="009B376B"/>
    <w:rsid w:val="009E2B12"/>
    <w:rsid w:val="00A04267"/>
    <w:rsid w:val="00A274C9"/>
    <w:rsid w:val="00A67A7C"/>
    <w:rsid w:val="00AD1CD7"/>
    <w:rsid w:val="00AD3C97"/>
    <w:rsid w:val="00AE0F1B"/>
    <w:rsid w:val="00B03A43"/>
    <w:rsid w:val="00BE34CE"/>
    <w:rsid w:val="00C22722"/>
    <w:rsid w:val="00C44B9A"/>
    <w:rsid w:val="00C50FC7"/>
    <w:rsid w:val="00C60E4B"/>
    <w:rsid w:val="00C60F7E"/>
    <w:rsid w:val="00CC1215"/>
    <w:rsid w:val="00D768AD"/>
    <w:rsid w:val="00DB22E1"/>
    <w:rsid w:val="00DC0D83"/>
    <w:rsid w:val="00E44C93"/>
    <w:rsid w:val="00E709A1"/>
    <w:rsid w:val="00E800AF"/>
    <w:rsid w:val="00F94391"/>
    <w:rsid w:val="00FF2099"/>
    <w:rsid w:val="00FF4B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F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7B1"/>
  </w:style>
  <w:style w:type="paragraph" w:styleId="Footer">
    <w:name w:val="footer"/>
    <w:basedOn w:val="Normal"/>
    <w:link w:val="FooterChar"/>
    <w:uiPriority w:val="99"/>
    <w:unhideWhenUsed/>
    <w:rsid w:val="000C5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7B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5FF8F-F355-4250-9A32-8AF7EAA6A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FRANK</cp:lastModifiedBy>
  <cp:revision>2</cp:revision>
  <dcterms:created xsi:type="dcterms:W3CDTF">2019-03-03T00:27:00Z</dcterms:created>
  <dcterms:modified xsi:type="dcterms:W3CDTF">2019-03-03T00:27:00Z</dcterms:modified>
</cp:coreProperties>
</file>